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tsikko1"/>
        <w:bidi w:val="1"/>
        <w:spacing w:before="240" w:after="0"/>
        <w:jc w:val="both"/>
        <w:rPr>
          <w:rFonts w:ascii="Calibri" w:hAnsi="Calibri" w:eastAsia="游明朝" w:cs="Arial" w:asciiTheme="minorHAnsi" w:cstheme="minorBidi" w:eastAsiaTheme="minorEastAsia" w:hAnsiTheme="minorHAnsi"/>
          <w:sz w:val="22"/>
          <w:szCs w:val="22"/>
        </w:rPr>
      </w:pPr>
      <w:r>
        <w:rPr>
          <w:rtl w:val="true"/>
        </w:rPr>
        <w:t xml:space="preserve">التقدم بالطلب كطالب لأورهيا </w:t>
      </w:r>
      <w:r>
        <w:rPr>
          <w:rtl w:val="true"/>
        </w:rPr>
        <w:t>(</w:t>
      </w:r>
      <w:r>
        <w:rPr/>
        <w:t>Urhea</w:t>
      </w:r>
      <w:r>
        <w:rPr>
          <w:rtl w:val="true"/>
        </w:rPr>
        <w:t xml:space="preserve">) </w:t>
      </w:r>
      <w:r>
        <w:rPr>
          <w:rtl w:val="true"/>
        </w:rPr>
        <w:t>خلال فترة المدرسة الإعدادية</w:t>
      </w:r>
    </w:p>
    <w:p>
      <w:pPr>
        <w:pStyle w:val="Normal"/>
        <w:bidi w:val="1"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</w:r>
    </w:p>
    <w:p>
      <w:pPr>
        <w:pStyle w:val="Normal"/>
        <w:bidi w:val="1"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>عزيزنا الشاب</w:t>
      </w:r>
      <w:r>
        <w:rPr>
          <w:rFonts w:eastAsia="游明朝" w:eastAsiaTheme="minorEastAsia"/>
          <w:rtl w:val="true"/>
        </w:rPr>
        <w:t>/</w:t>
      </w:r>
      <w:r>
        <w:rPr>
          <w:rFonts w:eastAsia="游明朝" w:eastAsiaTheme="minorEastAsia"/>
          <w:rtl w:val="true"/>
        </w:rPr>
        <w:t>الشابة المتحمّس لممارسة الرياضة</w:t>
      </w:r>
      <w:r>
        <w:rPr>
          <w:rFonts w:eastAsia="游明朝" w:eastAsiaTheme="minorEastAsia"/>
          <w:rtl w:val="true"/>
        </w:rPr>
        <w:t xml:space="preserve">. </w:t>
      </w:r>
      <w:r>
        <w:rPr>
          <w:rFonts w:eastAsia="游明朝" w:eastAsiaTheme="minorEastAsia"/>
          <w:rtl w:val="true"/>
        </w:rPr>
        <w:t xml:space="preserve">تتبع مدرستنا إلى شبكة المدارس الإعدادية أورهيا وبإمكان طلاب الصف </w:t>
      </w:r>
      <w:r>
        <w:rPr>
          <w:rFonts w:eastAsia="游明朝" w:eastAsiaTheme="minorEastAsia"/>
        </w:rPr>
        <w:t>7</w:t>
      </w:r>
      <w:r>
        <w:rPr>
          <w:rFonts w:eastAsia="游明朝" w:eastAsiaTheme="minorEastAsia"/>
          <w:rtl w:val="true"/>
        </w:rPr>
        <w:t xml:space="preserve"> </w:t>
      </w:r>
      <w:r>
        <w:rPr>
          <w:rFonts w:eastAsia="游明朝" w:eastAsiaTheme="minorEastAsia"/>
          <w:rtl w:val="true"/>
        </w:rPr>
        <w:t>الذين حصلوا على مكان دراسة في المدرسة التسجيل للمشاركة في الفعالية خلال فترة المدرسة الاعدادية</w:t>
      </w:r>
      <w:r>
        <w:rPr>
          <w:rFonts w:eastAsia="游明朝" w:eastAsiaTheme="minorEastAsia"/>
          <w:rtl w:val="true"/>
        </w:rPr>
        <w:t xml:space="preserve">. </w:t>
      </w:r>
      <w:r>
        <w:rPr>
          <w:rFonts w:eastAsia="游明朝" w:eastAsiaTheme="minorEastAsia"/>
          <w:rtl w:val="true"/>
        </w:rPr>
        <w:t>الفعالية مخصصة للشباب المتحمسين للرياضة الهادفة</w:t>
      </w:r>
      <w:r>
        <w:rPr>
          <w:rFonts w:eastAsia="游明朝" w:eastAsiaTheme="minorEastAsia"/>
          <w:rtl w:val="true"/>
        </w:rPr>
        <w:t>.</w:t>
      </w:r>
    </w:p>
    <w:p>
      <w:pPr>
        <w:pStyle w:val="Otsikko2"/>
        <w:bidi w:val="1"/>
        <w:jc w:val="both"/>
        <w:rPr>
          <w:rFonts w:ascii="Calibri" w:hAnsi="Calibri" w:eastAsia="游明朝" w:cs="Arial" w:asciiTheme="minorHAnsi" w:cstheme="minorBidi" w:eastAsiaTheme="minorEastAsia" w:hAnsiTheme="minorHAnsi"/>
          <w:sz w:val="22"/>
          <w:szCs w:val="22"/>
        </w:rPr>
      </w:pPr>
      <w:r>
        <w:rPr>
          <w:rtl w:val="true"/>
        </w:rPr>
        <w:t>لِمَن فعالية أورهيا مُخصصة وماذا تتضمن؟</w:t>
      </w:r>
    </w:p>
    <w:p>
      <w:pPr>
        <w:pStyle w:val="Normal"/>
        <w:bidi w:val="1"/>
        <w:spacing w:before="0" w:after="0"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 xml:space="preserve">الفعالية مُخصصة للشباب المتحمسين لممارسة الرياضة الهادفة، والذين لديهم الرغبة في المشاركة بحماس في الدورة الرياضية الاختيارية </w:t>
      </w:r>
      <w:r>
        <w:rPr>
          <w:rFonts w:eastAsia="游明朝" w:eastAsiaTheme="minorEastAsia"/>
          <w:rtl w:val="true"/>
        </w:rPr>
        <w:t>"</w:t>
      </w:r>
      <w:r>
        <w:rPr>
          <w:rFonts w:eastAsia="游明朝" w:eastAsiaTheme="minorEastAsia"/>
          <w:rtl w:val="true"/>
        </w:rPr>
        <w:t>النمو كرياضي</w:t>
      </w:r>
      <w:r>
        <w:rPr>
          <w:rFonts w:eastAsia="游明朝" w:eastAsiaTheme="minorEastAsia"/>
          <w:rtl w:val="true"/>
        </w:rPr>
        <w:t xml:space="preserve">" </w:t>
      </w:r>
      <w:r>
        <w:rPr>
          <w:rFonts w:eastAsia="游明朝" w:eastAsiaTheme="minorEastAsia"/>
          <w:rtl w:val="true"/>
        </w:rPr>
        <w:t>التي يُشرف عليها مدرس التربية الرياضية وفي المشاركة بانتظام في التدريبات المُتاحة أثناء اليوم الدراسي في المدرسة</w:t>
      </w:r>
      <w:r>
        <w:rPr>
          <w:rFonts w:eastAsia="游明朝" w:eastAsiaTheme="minorEastAsia"/>
          <w:rtl w:val="true"/>
        </w:rPr>
        <w:t xml:space="preserve">. </w:t>
      </w:r>
      <w:r>
        <w:rPr>
          <w:rFonts w:eastAsia="游明朝" w:eastAsiaTheme="minorEastAsia"/>
          <w:rtl w:val="true"/>
        </w:rPr>
        <w:t>الفعالية مجانية للمشاركين فيها</w:t>
      </w:r>
      <w:r>
        <w:rPr>
          <w:rFonts w:eastAsia="游明朝" w:eastAsiaTheme="minorEastAsia"/>
          <w:rtl w:val="true"/>
        </w:rPr>
        <w:t xml:space="preserve">. </w:t>
      </w:r>
    </w:p>
    <w:p>
      <w:pPr>
        <w:pStyle w:val="Normal"/>
        <w:bidi w:val="1"/>
        <w:spacing w:before="0" w:after="0"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 xml:space="preserve"> </w:t>
      </w:r>
    </w:p>
    <w:p>
      <w:pPr>
        <w:pStyle w:val="Normal"/>
        <w:bidi w:val="1"/>
        <w:spacing w:before="0" w:after="0"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>مضمون الفعالية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ind w:left="1080" w:hanging="360"/>
        <w:contextualSpacing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 xml:space="preserve">المادة الاختيارية </w:t>
      </w:r>
      <w:r>
        <w:rPr>
          <w:rFonts w:eastAsia="游明朝" w:eastAsiaTheme="minorEastAsia"/>
          <w:rtl w:val="true"/>
        </w:rPr>
        <w:t>"</w:t>
      </w:r>
      <w:r>
        <w:rPr>
          <w:rFonts w:eastAsia="游明朝" w:eastAsiaTheme="minorEastAsia"/>
          <w:rtl w:val="true"/>
        </w:rPr>
        <w:t>النمو كرياضي</w:t>
      </w:r>
      <w:r>
        <w:rPr>
          <w:rFonts w:eastAsia="游明朝" w:eastAsiaTheme="minorEastAsia"/>
          <w:rtl w:val="true"/>
        </w:rPr>
        <w:t xml:space="preserve">" </w:t>
      </w:r>
      <w:r>
        <w:rPr>
          <w:rFonts w:eastAsia="游明朝" w:eastAsiaTheme="minorEastAsia"/>
          <w:rtl w:val="true"/>
        </w:rPr>
        <w:t>يُشرف عليها مدرس التربية الرياضية حسب الجدول الدراسي</w:t>
      </w:r>
      <w:r>
        <w:rPr>
          <w:rFonts w:eastAsia="游明朝" w:eastAsiaTheme="minorEastAsia"/>
          <w:rtl w:val="true"/>
        </w:rPr>
        <w:t xml:space="preserve">. 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ind w:left="1080" w:hanging="360"/>
        <w:contextualSpacing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>من الممكن التدرب صباح يوم الثلاثاء قبل بدء اليوم الدراسي في المدرسة الخاصة بالطالب أو في المنطقة القريبة لتدريبات أورهيا</w:t>
      </w:r>
      <w:r>
        <w:rPr>
          <w:rFonts w:eastAsia="游明朝" w:eastAsiaTheme="minorEastAsia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ind w:left="1080" w:hanging="360"/>
        <w:contextualSpacing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  <w:t>يوم الأربعاء بعد الظهر المشاركة في التدريبات في النادي الذي تتبع له أو في التدريبات التي تُنسقها أورهيا</w:t>
      </w:r>
      <w:r>
        <w:rPr>
          <w:rFonts w:eastAsia="游明朝" w:eastAsiaTheme="minorEastAsia"/>
          <w:rtl w:val="true"/>
        </w:rPr>
        <w:t>.</w:t>
      </w:r>
    </w:p>
    <w:p>
      <w:pPr>
        <w:pStyle w:val="Normal"/>
        <w:bidi w:val="1"/>
        <w:jc w:val="both"/>
        <w:rPr>
          <w:rFonts w:eastAsia="游明朝" w:eastAsiaTheme="minorEastAsia"/>
        </w:rPr>
      </w:pPr>
      <w:r>
        <w:rPr>
          <w:rFonts w:eastAsia="游明朝" w:eastAsiaTheme="minorEastAsia"/>
          <w:rtl w:val="true"/>
        </w:rPr>
      </w:r>
    </w:p>
    <w:p>
      <w:pPr>
        <w:pStyle w:val="Normal"/>
        <w:bidi w:val="1"/>
        <w:jc w:val="both"/>
        <w:rPr>
          <w:rStyle w:val="Internetlinkki"/>
          <w:rFonts w:eastAsia="游明朝" w:eastAsiaTheme="minorEastAsia"/>
        </w:rPr>
      </w:pPr>
      <w:r>
        <w:rPr>
          <w:rFonts w:eastAsia="游明朝" w:eastAsiaTheme="minorEastAsia"/>
          <w:rtl w:val="true"/>
        </w:rPr>
        <w:t>معلومات إضافية عن فعاليات المدرسة الاعدادية لأورهيا وكذلك عن المضامين تجدها على صفحات الإنترنت للأكاديمية الرياضية لمنطقة العاصمة وضواحيها</w:t>
      </w:r>
      <w:r>
        <w:rPr>
          <w:rFonts w:eastAsia="游明朝" w:eastAsiaTheme="minorEastAsia"/>
          <w:rtl w:val="true"/>
        </w:rPr>
        <w:t>.</w:t>
      </w:r>
    </w:p>
    <w:p>
      <w:pPr>
        <w:pStyle w:val="Normal"/>
        <w:bidi w:val="1"/>
        <w:jc w:val="both"/>
        <w:rPr/>
      </w:pPr>
      <w:hyperlink r:id="rId2">
        <w:r>
          <w:rPr>
            <w:rStyle w:val="Internetlinkki"/>
            <w:rFonts w:eastAsia="游明朝" w:eastAsiaTheme="minorEastAsia"/>
            <w:rtl w:val="true"/>
          </w:rPr>
          <w:t>معلومات عامة عن فعالية المدرسة الإعدادية لأورهيا</w:t>
        </w:r>
      </w:hyperlink>
      <w:r>
        <w:rPr>
          <w:rFonts w:eastAsia="游明朝" w:eastAsiaTheme="minorEastAsia"/>
          <w:rtl w:val="true"/>
        </w:rPr>
        <w:t xml:space="preserve"> </w:t>
      </w:r>
    </w:p>
    <w:p>
      <w:pPr>
        <w:pStyle w:val="Normal"/>
        <w:bidi w:val="1"/>
        <w:jc w:val="both"/>
        <w:rPr/>
      </w:pPr>
      <w:hyperlink r:id="rId3">
        <w:r>
          <w:rPr>
            <w:rStyle w:val="Internetlinkki"/>
            <w:rFonts w:eastAsia="游明朝" w:eastAsiaTheme="minorEastAsia"/>
            <w:rtl w:val="true"/>
          </w:rPr>
          <w:t>مدارس أورهيا الإعدادية لهلسنكي</w:t>
        </w:r>
      </w:hyperlink>
    </w:p>
    <w:p>
      <w:pPr>
        <w:pStyle w:val="Normal"/>
        <w:bidi w:val="1"/>
        <w:jc w:val="both"/>
        <w:rPr/>
      </w:pPr>
      <w:hyperlink r:id="rId4">
        <w:r>
          <w:rPr>
            <w:rStyle w:val="Internetlinkki"/>
            <w:rFonts w:eastAsia="游明朝" w:eastAsiaTheme="minorEastAsia"/>
            <w:rtl w:val="true"/>
          </w:rPr>
          <w:t>التدريبات المفتوحة التي تُنسقها أورهيا في هلسنكي</w:t>
        </w:r>
      </w:hyperlink>
    </w:p>
    <w:p>
      <w:pPr>
        <w:pStyle w:val="Normal"/>
        <w:bidi w:val="1"/>
        <w:jc w:val="both"/>
        <w:rPr/>
      </w:pPr>
      <w:r>
        <w:rPr>
          <w:rFonts w:eastAsia="游明朝" w:eastAsiaTheme="minorEastAsia"/>
          <w:rtl w:val="true"/>
        </w:rPr>
        <w:t xml:space="preserve">يلتزم مقدمو الطلبات عند تسجيلهم </w:t>
      </w:r>
      <w:hyperlink r:id="rId5">
        <w:r>
          <w:rPr>
            <w:rStyle w:val="Internetlinkki"/>
            <w:rFonts w:eastAsia="游明朝" w:eastAsiaTheme="minorEastAsia"/>
            <w:rtl w:val="true"/>
          </w:rPr>
          <w:t>بالضوابط والنظم لاتفاق الرياضي لأورهيا</w:t>
        </w:r>
        <w:r>
          <w:rPr>
            <w:rStyle w:val="Internetlinkki"/>
            <w:rFonts w:eastAsia="游明朝" w:eastAsiaTheme="minorEastAsia"/>
            <w:rtl w:val="true"/>
          </w:rPr>
          <w:t>.</w:t>
        </w:r>
      </w:hyperlink>
    </w:p>
    <w:p>
      <w:pPr>
        <w:pStyle w:val="Normal"/>
        <w:bidi w:val="1"/>
        <w:jc w:val="both"/>
        <w:rPr/>
      </w:pPr>
      <w:hyperlink r:id="rId6">
        <w:r>
          <w:rPr>
            <w:rStyle w:val="Internetlinkki"/>
            <w:rFonts w:eastAsia="游明朝" w:eastAsiaTheme="minorEastAsia"/>
            <w:b/>
            <w:b/>
            <w:bCs/>
            <w:rtl w:val="true"/>
          </w:rPr>
          <w:t xml:space="preserve">يتم التسجيل في الفعالية من خلال هذا الرابط حتى </w:t>
        </w:r>
        <w:r>
          <w:rPr>
            <w:rStyle w:val="Internetlinkki"/>
            <w:rFonts w:eastAsia="游明朝" w:eastAsiaTheme="minorEastAsia"/>
            <w:b/>
            <w:bCs/>
            <w:color w:val="0563C1"/>
          </w:rPr>
          <w:t>26/5/2024</w:t>
        </w:r>
      </w:hyperlink>
    </w:p>
    <w:p>
      <w:pPr>
        <w:pStyle w:val="Normal"/>
        <w:bidi w:val="1"/>
        <w:spacing w:before="0" w:after="0"/>
        <w:jc w:val="both"/>
        <w:rPr>
          <w:rStyle w:val="Internetlinkki"/>
          <w:rFonts w:eastAsia="游明朝" w:eastAsiaTheme="minorEastAsia"/>
          <w:color w:val="000000" w:themeColor="text1"/>
          <w:u w:val="none"/>
        </w:rPr>
      </w:pPr>
      <w:r>
        <w:rPr>
          <w:rFonts w:eastAsia="游明朝" w:eastAsiaTheme="minorEastAsia"/>
          <w:color w:val="000000" w:themeColor="text1"/>
          <w:u w:val="none"/>
          <w:rtl w:val="true"/>
        </w:rPr>
      </w:r>
    </w:p>
    <w:p>
      <w:pPr>
        <w:pStyle w:val="Normal"/>
        <w:bidi w:val="1"/>
        <w:spacing w:before="0" w:after="0"/>
        <w:jc w:val="both"/>
        <w:rPr/>
      </w:pPr>
      <w:r>
        <w:rPr>
          <w:rtl w:val="true"/>
        </w:rPr>
        <w:t>معلومات إضافية</w:t>
      </w:r>
      <w:r>
        <w:rPr>
          <w:rtl w:val="true"/>
        </w:rPr>
        <w:t>:</w:t>
      </w:r>
    </w:p>
    <w:p>
      <w:pPr>
        <w:pStyle w:val="Normal"/>
        <w:bidi w:val="1"/>
        <w:jc w:val="both"/>
        <w:rPr>
          <w:rStyle w:val="Internetlinkki"/>
          <w:rFonts w:eastAsia="游明朝" w:eastAsiaTheme="minorEastAsia"/>
          <w:i/>
          <w:i/>
          <w:iCs/>
          <w:color w:val="FF0000"/>
          <w:u w:val="none"/>
        </w:rPr>
      </w:pPr>
      <w:r>
        <w:rPr>
          <w:rFonts w:eastAsia="游明朝" w:eastAsiaTheme="minorEastAsia"/>
          <w:i/>
          <w:iCs/>
          <w:color w:val="FF0000"/>
          <w:u w:val="none"/>
          <w:rtl w:val="true"/>
        </w:rPr>
      </w:r>
    </w:p>
    <w:p>
      <w:pPr>
        <w:pStyle w:val="Normal"/>
        <w:jc w:val="right"/>
        <w:rPr/>
      </w:pPr>
      <w:r>
        <w:rPr>
          <w:rStyle w:val="Internetlinkki"/>
          <w:rFonts w:eastAsia="游明朝" w:eastAsiaTheme="minorEastAsia"/>
          <w:i/>
          <w:iCs/>
          <w:color w:val="000000"/>
          <w:u w:val="none"/>
        </w:rPr>
        <w:t>Ville-Matti Santala</w:t>
      </w:r>
    </w:p>
    <w:p>
      <w:pPr>
        <w:pStyle w:val="Normal"/>
        <w:jc w:val="right"/>
        <w:rPr/>
      </w:pPr>
      <w:r>
        <w:rPr>
          <w:rStyle w:val="Internetlinkki"/>
          <w:rFonts w:eastAsia="游明朝" w:eastAsiaTheme="minorEastAsia"/>
          <w:i/>
          <w:iCs/>
          <w:color w:val="000000"/>
          <w:u w:val="none"/>
        </w:rPr>
        <w:t>PE teacher, Helsingin Uusi yhteiskoulu</w:t>
      </w:r>
    </w:p>
    <w:p>
      <w:pPr>
        <w:pStyle w:val="Normal"/>
        <w:jc w:val="right"/>
        <w:rPr/>
      </w:pPr>
      <w:bookmarkStart w:id="0" w:name="__DdeLink__310_3616837056"/>
      <w:bookmarkStart w:id="1" w:name="__DdeLink__482_3616837056"/>
      <w:r>
        <w:rPr>
          <w:rStyle w:val="Internetlinkki"/>
          <w:rFonts w:eastAsia="游明朝" w:eastAsiaTheme="minorEastAsia"/>
          <w:i/>
          <w:iCs/>
          <w:color w:val="000000"/>
          <w:u w:val="none"/>
        </w:rPr>
        <w:t>ville-matti.santala@huyk.fi</w:t>
      </w:r>
      <w:bookmarkEnd w:id="0"/>
      <w:bookmarkEnd w:id="1"/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1134" w:header="708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bidi w:val="1"/>
        <w:jc w:val="both"/>
        <w:rPr/>
      </w:pPr>
      <w:r>
        <w:rPr>
          <w:rtl w:val="true"/>
        </w:rPr>
      </w:r>
    </w:p>
    <w:p>
      <w:pPr>
        <w:sectPr>
          <w:type w:val="continuous"/>
          <w:pgSz w:w="11906" w:h="16838"/>
          <w:pgMar w:left="1134" w:right="1134" w:header="708" w:top="1417" w:footer="708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bidi w:val="1"/>
        <w:spacing w:before="0" w:after="160"/>
        <w:jc w:val="both"/>
        <w:rPr/>
      </w:pPr>
      <w:r>
        <w:rPr>
          <w:rtl w:val="true"/>
        </w:rPr>
      </w:r>
    </w:p>
    <w:sectPr>
      <w:type w:val="continuous"/>
      <w:pgSz w:w="11906" w:h="16838"/>
      <w:pgMar w:left="1134" w:right="1134" w:header="708" w:top="1417" w:footer="708" w:bottom="1417" w:gutter="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bidiVisual w:val="true"/>
      <w:tblW w:w="963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10"/>
      <w:gridCol w:w="3210"/>
      <w:gridCol w:w="3210"/>
    </w:tblGrid>
    <w:tr>
      <w:trPr>
        <w:trHeight w:val="300" w:hRule="atLeast"/>
      </w:trPr>
      <w:tc>
        <w:tcPr>
          <w:tcW w:w="3210" w:type="dxa"/>
          <w:tcBorders/>
          <w:shd w:fill="auto" w:val="clear"/>
        </w:tcPr>
        <w:p>
          <w:pPr>
            <w:pStyle w:val="Yltunniste"/>
            <w:ind w:left="-115" w:hanging="0"/>
            <w:rPr/>
          </w:pPr>
          <w:r>
            <w:rPr/>
          </w:r>
        </w:p>
      </w:tc>
      <w:tc>
        <w:tcPr>
          <w:tcW w:w="3210" w:type="dxa"/>
          <w:tcBorders/>
          <w:shd w:fill="auto" w:val="clear"/>
        </w:tcPr>
        <w:p>
          <w:pPr>
            <w:pStyle w:val="Yltunniste"/>
            <w:jc w:val="center"/>
            <w:rPr/>
          </w:pPr>
          <w:r>
            <w:rPr/>
          </w:r>
        </w:p>
      </w:tc>
      <w:tc>
        <w:tcPr>
          <w:tcW w:w="3210" w:type="dxa"/>
          <w:tcBorders/>
          <w:shd w:fill="auto" w:val="clear"/>
        </w:tcPr>
        <w:p>
          <w:pPr>
            <w:pStyle w:val="Yltunniste"/>
            <w:ind w:right="-115" w:hanging="0"/>
            <w:jc w:val="right"/>
            <w:rPr/>
          </w:pPr>
          <w:r>
            <w:rPr/>
          </w:r>
        </w:p>
      </w:tc>
    </w:tr>
  </w:tbl>
  <w:p>
    <w:pPr>
      <w:pStyle w:val="Alatunnist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bidi w:val="1"/>
      <w:jc w:val="left"/>
      <w:rPr/>
    </w:pPr>
    <w:r>
      <w:rPr>
        <w:rtl w:val="true"/>
      </w:rPr>
      <w:drawing>
        <wp:inline distT="0" distB="0" distL="0" distR="0">
          <wp:extent cx="1635760" cy="612775"/>
          <wp:effectExtent l="0" t="0" r="0" b="0"/>
          <wp:docPr id="1" name="Kuv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tl w:val="true"/>
      </w:rPr>
      <w:drawing>
        <wp:inline distT="0" distB="0" distL="0" distR="0">
          <wp:extent cx="1076325" cy="499110"/>
          <wp:effectExtent l="0" t="0" r="0" b="0"/>
          <wp:docPr id="2" name="Kuva 2" descr="Kuva, joka sisältää kohteen Fontti, kuvakaappaus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Fontti, kuvakaappaus, Grafiikka, logo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tl w:val="true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paragraph" w:styleId="Otsikko1">
    <w:name w:val="Heading 1"/>
    <w:basedOn w:val="Normal"/>
    <w:link w:val="Otsikko1Char"/>
    <w:uiPriority w:val="9"/>
    <w:qFormat/>
    <w:rsid w:val="00a841aa"/>
    <w:pPr>
      <w:keepNext w:val="true"/>
      <w:keepLines/>
      <w:spacing w:before="240" w:after="0"/>
      <w:outlineLvl w:val="0"/>
    </w:pPr>
    <w:rPr>
      <w:rFonts w:ascii="Calibri Light" w:hAnsi="Calibri Light" w:eastAsia="游ゴシック Light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Otsikko2">
    <w:name w:val="Heading 2"/>
    <w:basedOn w:val="Normal"/>
    <w:link w:val="Otsikko2Char"/>
    <w:uiPriority w:val="9"/>
    <w:unhideWhenUsed/>
    <w:qFormat/>
    <w:rsid w:val="008f03df"/>
    <w:pPr>
      <w:keepNext w:val="true"/>
      <w:keepLines/>
      <w:spacing w:before="40" w:after="0"/>
      <w:outlineLvl w:val="1"/>
    </w:pPr>
    <w:rPr>
      <w:rFonts w:ascii="Calibri Light" w:hAnsi="Calibri Light" w:eastAsia="游ゴシック Light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>
    <w:name w:val="Internet-linkki"/>
    <w:basedOn w:val="DefaultParagraphFont"/>
    <w:uiPriority w:val="99"/>
    <w:unhideWhenUsed/>
    <w:rsid w:val="00fd7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79f8"/>
    <w:rPr>
      <w:color w:val="605E5C"/>
      <w:shd w:fill="E1DFDD" w:val="clear"/>
    </w:rPr>
  </w:style>
  <w:style w:type="character" w:styleId="YltunnisteChar" w:customStyle="1">
    <w:name w:val="Ylätunniste Char"/>
    <w:basedOn w:val="DefaultParagraphFont"/>
    <w:link w:val="Yltunniste"/>
    <w:uiPriority w:val="99"/>
    <w:qFormat/>
    <w:rsid w:val="00a841aa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a841aa"/>
    <w:rPr/>
  </w:style>
  <w:style w:type="character" w:styleId="Otsikko1Char" w:customStyle="1">
    <w:name w:val="Otsikko 1 Char"/>
    <w:basedOn w:val="DefaultParagraphFont"/>
    <w:link w:val="Otsikko1"/>
    <w:uiPriority w:val="9"/>
    <w:qFormat/>
    <w:rsid w:val="00a841aa"/>
    <w:rPr>
      <w:rFonts w:ascii="Calibri Light" w:hAnsi="Calibri Light" w:eastAsia="游ゴシック Light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Otsikko2Char" w:customStyle="1">
    <w:name w:val="Otsikko 2 Char"/>
    <w:basedOn w:val="DefaultParagraphFont"/>
    <w:link w:val="Otsikko2"/>
    <w:uiPriority w:val="9"/>
    <w:qFormat/>
    <w:rsid w:val="008f03df"/>
    <w:rPr>
      <w:rFonts w:ascii="Calibri Light" w:hAnsi="Calibri Light" w:eastAsia="游ゴシック Light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d378f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qFormat/>
    <w:rsid w:val="00e67027"/>
    <w:rPr/>
  </w:style>
  <w:style w:type="character" w:styleId="Eop" w:customStyle="1">
    <w:name w:val="eop"/>
    <w:basedOn w:val="DefaultParagraphFont"/>
    <w:qFormat/>
    <w:rsid w:val="00e67027"/>
    <w:rPr/>
  </w:style>
  <w:style w:type="character" w:styleId="Contextualspellingandgrammarerror" w:customStyle="1">
    <w:name w:val="contextualspellingandgrammarerror"/>
    <w:basedOn w:val="DefaultParagraphFont"/>
    <w:qFormat/>
    <w:rsid w:val="00e67027"/>
    <w:rPr/>
  </w:style>
  <w:style w:type="character" w:styleId="Spellingerror" w:customStyle="1">
    <w:name w:val="spellingerror"/>
    <w:basedOn w:val="DefaultParagraphFont"/>
    <w:qFormat/>
    <w:rsid w:val="00e67027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游明朝" w:eastAsiaTheme="minorEastAsia"/>
    </w:rPr>
  </w:style>
  <w:style w:type="character" w:styleId="ListLabel8">
    <w:name w:val="ListLabel 8"/>
    <w:qFormat/>
    <w:rPr>
      <w:rFonts w:eastAsia="游明朝" w:eastAsiaTheme="minorEastAsia"/>
      <w:b/>
      <w:bCs/>
    </w:rPr>
  </w:style>
  <w:style w:type="character" w:styleId="ListLabel9">
    <w:name w:val="ListLabel 9"/>
    <w:qFormat/>
    <w:rPr>
      <w:rFonts w:eastAsia="游明朝" w:eastAsiaTheme="minorEastAsia"/>
      <w:b/>
      <w:bCs/>
      <w:color w:val="FF0000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游明朝" w:eastAsiaTheme="minorEastAsia"/>
    </w:rPr>
  </w:style>
  <w:style w:type="character" w:styleId="ListLabel20">
    <w:name w:val="ListLabel 20"/>
    <w:qFormat/>
    <w:rPr>
      <w:rFonts w:eastAsia="游明朝" w:eastAsiaTheme="minorEastAsia"/>
      <w:b/>
      <w:bCs/>
    </w:rPr>
  </w:style>
  <w:style w:type="character" w:styleId="ListLabel21">
    <w:name w:val="ListLabel 21"/>
    <w:qFormat/>
    <w:rPr>
      <w:rFonts w:eastAsia="游明朝" w:eastAsiaTheme="minorEastAsia"/>
      <w:b/>
      <w:bCs/>
      <w:color w:val="0563C1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eastAsia="游明朝" w:eastAsiaTheme="minorEastAsia"/>
    </w:rPr>
  </w:style>
  <w:style w:type="character" w:styleId="ListLabel32">
    <w:name w:val="ListLabel 32"/>
    <w:qFormat/>
    <w:rPr>
      <w:rFonts w:eastAsia="游明朝" w:eastAsiaTheme="minorEastAsia"/>
      <w:b/>
      <w:bCs/>
    </w:rPr>
  </w:style>
  <w:style w:type="character" w:styleId="ListLabel33">
    <w:name w:val="ListLabel 33"/>
    <w:qFormat/>
    <w:rPr>
      <w:rFonts w:eastAsia="游明朝" w:eastAsiaTheme="minorEastAsia"/>
      <w:b/>
      <w:bCs/>
      <w:color w:val="0563C1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eastAsia="游明朝" w:eastAsiaTheme="minorEastAsia"/>
    </w:rPr>
  </w:style>
  <w:style w:type="character" w:styleId="ListLabel44">
    <w:name w:val="ListLabel 44"/>
    <w:qFormat/>
    <w:rPr>
      <w:rFonts w:eastAsia="游明朝" w:eastAsiaTheme="minorEastAsia"/>
      <w:b/>
      <w:bCs/>
    </w:rPr>
  </w:style>
  <w:style w:type="character" w:styleId="ListLabel45">
    <w:name w:val="ListLabel 45"/>
    <w:qFormat/>
    <w:rPr>
      <w:rFonts w:eastAsia="游明朝" w:eastAsiaTheme="minorEastAsia"/>
      <w:b/>
      <w:bCs/>
      <w:color w:val="0563C1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d1cc6"/>
    <w:pPr>
      <w:spacing w:before="0" w:after="160"/>
      <w:ind w:left="720" w:hanging="0"/>
      <w:contextualSpacing/>
    </w:pPr>
    <w:rPr/>
  </w:style>
  <w:style w:type="paragraph" w:styleId="Yltunniste">
    <w:name w:val="Header"/>
    <w:basedOn w:val="Normal"/>
    <w:link w:val="YltunnisteChar"/>
    <w:uiPriority w:val="99"/>
    <w:unhideWhenUsed/>
    <w:rsid w:val="00a841a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AlatunnisteChar"/>
    <w:uiPriority w:val="99"/>
    <w:unhideWhenUsed/>
    <w:rsid w:val="00a841aa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aragraph" w:customStyle="1">
    <w:name w:val="paragraph"/>
    <w:basedOn w:val="Normal"/>
    <w:qFormat/>
    <w:rsid w:val="00e670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">
    <w:name w:val="Table Grid"/>
    <w:basedOn w:val="Normaalitaulukko"/>
    <w:uiPriority w:val="59"/>
    <w:rsid w:val="001c1a7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hea.fi/urheilu-ja-opiskelu/ylakoulut/" TargetMode="External"/><Relationship Id="rId3" Type="http://schemas.openxmlformats.org/officeDocument/2006/relationships/hyperlink" Target="https://urhea.fi/urheilu-ja-opiskelu/ylakoulut/kaupungit/helsinki/" TargetMode="External"/><Relationship Id="rId4" Type="http://schemas.openxmlformats.org/officeDocument/2006/relationships/hyperlink" Target="https://urhea.fi/urheilu-ja-opiskelu/ylakoulut/kaupungit/helsinki/valmennus-helsinki/" TargetMode="External"/><Relationship Id="rId5" Type="http://schemas.openxmlformats.org/officeDocument/2006/relationships/hyperlink" Target="https://urhea.sharepoint.com/:b:/s/Urheaylkoulutiimi/Ef70Vi48ViVLtzowmkQ0iU0Bx59mhqq23mRpZLMC2q_okg?e=q8oE8M" TargetMode="External"/><Relationship Id="rId6" Type="http://schemas.openxmlformats.org/officeDocument/2006/relationships/hyperlink" Target="https://forms.office.com/Pages/ResponsePage.aspx?id=I2n3mjdmjEWmxoSh7zpUBLAtaBRnzmNMugFuZam_BeRUNFBJNTZHSTlKRUY3WFdONkdIVDFUWE5MOC4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A2E48BFCC56CF4B9C74093A793FBE67" ma:contentTypeVersion="13" ma:contentTypeDescription="Luo uusi asiakirja." ma:contentTypeScope="" ma:versionID="dab02e4aab6e50f82aeba2415f6a41aa">
  <xsd:schema xmlns:xsd="http://www.w3.org/2001/XMLSchema" xmlns:xs="http://www.w3.org/2001/XMLSchema" xmlns:p="http://schemas.microsoft.com/office/2006/metadata/properties" xmlns:ns2="da59333b-0054-41a9-8d72-b7b4b52995d7" xmlns:ns3="7e9db7d4-e5bf-45ba-b59b-17a0f4d477f5" targetNamespace="http://schemas.microsoft.com/office/2006/metadata/properties" ma:root="true" ma:fieldsID="d93f02320c2774e9b66612af89df9598" ns2:_="" ns3:_="">
    <xsd:import namespace="da59333b-0054-41a9-8d72-b7b4b52995d7"/>
    <xsd:import namespace="7e9db7d4-e5bf-45ba-b59b-17a0f4d47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333b-0054-41a9-8d72-b7b4b5299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fd843ae8-54ad-4fdc-b64e-6abc57057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db7d4-e5bf-45ba-b59b-17a0f4d47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73ef6e-09c9-4814-b025-9b26e4c37e27}" ma:internalName="TaxCatchAll" ma:showField="CatchAllData" ma:web="7e9db7d4-e5bf-45ba-b59b-17a0f4d47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DAF78-8632-4E52-954C-4DF3B10AD21B}"/>
</file>

<file path=customXml/itemProps2.xml><?xml version="1.0" encoding="utf-8"?>
<ds:datastoreItem xmlns:ds="http://schemas.openxmlformats.org/officeDocument/2006/customXml" ds:itemID="{F652B87D-F9A2-4411-AA79-34B012F25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LibreOffice/6.0.6.2$Windows_X86_64 LibreOffice_project/0c292870b25a325b5ed35f6b45599d2ea4458e77</Application>
  <Pages>1</Pages>
  <Words>214</Words>
  <Characters>1261</Characters>
  <CharactersWithSpaces>1460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2024-04-08T06:49:00Z</dcterms:created>
  <dc:creator/>
  <dc:description/>
  <dc:language>fi-FI</dc:language>
  <cp:lastModifiedBy/>
  <dcterms:modified xsi:type="dcterms:W3CDTF">2024-05-14T19:35:36Z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f35e945f-875f-47b7-87fa-10b3524d17f5_ActionId">
    <vt:lpwstr>498911c0-637a-4637-816f-bbf8a60e8c7c</vt:lpwstr>
  </property>
  <property fmtid="{D5CDD505-2E9C-101B-9397-08002B2CF9AE}" pid="7" name="MSIP_Label_f35e945f-875f-47b7-87fa-10b3524d17f5_ContentBits">
    <vt:lpwstr>0</vt:lpwstr>
  </property>
  <property fmtid="{D5CDD505-2E9C-101B-9397-08002B2CF9AE}" pid="8" name="MSIP_Label_f35e945f-875f-47b7-87fa-10b3524d17f5_Enabled">
    <vt:lpwstr>true</vt:lpwstr>
  </property>
  <property fmtid="{D5CDD505-2E9C-101B-9397-08002B2CF9AE}" pid="9" name="MSIP_Label_f35e945f-875f-47b7-87fa-10b3524d17f5_Method">
    <vt:lpwstr>Standard</vt:lpwstr>
  </property>
  <property fmtid="{D5CDD505-2E9C-101B-9397-08002B2CF9AE}" pid="10" name="MSIP_Label_f35e945f-875f-47b7-87fa-10b3524d17f5_Name">
    <vt:lpwstr>Julkinen (harkinnanvaraisesti)</vt:lpwstr>
  </property>
  <property fmtid="{D5CDD505-2E9C-101B-9397-08002B2CF9AE}" pid="11" name="MSIP_Label_f35e945f-875f-47b7-87fa-10b3524d17f5_SetDate">
    <vt:lpwstr>2024-04-10T05:10:00Z</vt:lpwstr>
  </property>
  <property fmtid="{D5CDD505-2E9C-101B-9397-08002B2CF9AE}" pid="12" name="MSIP_Label_f35e945f-875f-47b7-87fa-10b3524d17f5_SiteId">
    <vt:lpwstr>3feb6bc1-d722-4726-966c-5b58b64df752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